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BA" w:rsidRDefault="00B254BA" w:rsidP="00B254BA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SIWZ</w:t>
      </w:r>
    </w:p>
    <w:p w:rsidR="00FD1F8E" w:rsidRDefault="00FD1F8E" w:rsidP="00B254BA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na część nr 2 zamówienia</w:t>
      </w:r>
      <w:bookmarkStart w:id="0" w:name="_GoBack"/>
      <w:bookmarkEnd w:id="0"/>
    </w:p>
    <w:p w:rsidR="001B5959" w:rsidRPr="00B254BA" w:rsidRDefault="001B5959" w:rsidP="00B254BA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BE6C23" w:rsidRPr="00374BAB" w:rsidRDefault="004965E4" w:rsidP="00BE6C2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SZCZEGÓŁOWY </w:t>
      </w:r>
      <w:r w:rsidR="00BE6C23" w:rsidRPr="00374BAB">
        <w:rPr>
          <w:rFonts w:ascii="Times New Roman" w:hAnsi="Times New Roman"/>
          <w:b/>
          <w:sz w:val="24"/>
          <w:szCs w:val="24"/>
        </w:rPr>
        <w:t xml:space="preserve">OPIS PRZEDMIOTU </w:t>
      </w:r>
      <w:r>
        <w:rPr>
          <w:rFonts w:ascii="Times New Roman" w:hAnsi="Times New Roman"/>
          <w:b/>
          <w:sz w:val="24"/>
          <w:szCs w:val="24"/>
        </w:rPr>
        <w:t xml:space="preserve">CZĘŚCI NR 2 </w:t>
      </w:r>
      <w:r w:rsidR="00BE6C23" w:rsidRPr="00374BAB">
        <w:rPr>
          <w:rFonts w:ascii="Times New Roman" w:hAnsi="Times New Roman"/>
          <w:b/>
          <w:sz w:val="24"/>
          <w:szCs w:val="24"/>
        </w:rPr>
        <w:t>ZAMÓWIENIA</w:t>
      </w:r>
    </w:p>
    <w:p w:rsidR="00BE6C23" w:rsidRPr="00374BAB" w:rsidRDefault="00BE6C23" w:rsidP="00BE6C23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74B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Przedmiotem zamówienia jest </w:t>
      </w:r>
      <w:r w:rsidR="00BA7D95">
        <w:rPr>
          <w:rFonts w:ascii="Times New Roman" w:eastAsia="Times New Roman" w:hAnsi="Times New Roman"/>
          <w:bCs/>
          <w:sz w:val="24"/>
          <w:szCs w:val="24"/>
          <w:lang w:eastAsia="ar-SA"/>
        </w:rPr>
        <w:t>dostawa</w:t>
      </w:r>
      <w:r w:rsidRPr="00374B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BA7D95" w:rsidRPr="00BF714E">
        <w:rPr>
          <w:rFonts w:ascii="Times New Roman" w:hAnsi="Times New Roman"/>
          <w:sz w:val="24"/>
          <w:szCs w:val="24"/>
        </w:rPr>
        <w:t>stacji ładowania pojazdów elektrycznych wraz z montażem</w:t>
      </w:r>
      <w:r w:rsidR="00BA7D95">
        <w:rPr>
          <w:rFonts w:ascii="Times New Roman" w:hAnsi="Times New Roman"/>
          <w:sz w:val="24"/>
          <w:szCs w:val="24"/>
        </w:rPr>
        <w:t xml:space="preserve"> </w:t>
      </w:r>
      <w:r w:rsidR="00BA7D95" w:rsidRPr="00BF714E">
        <w:rPr>
          <w:rFonts w:ascii="Times New Roman" w:hAnsi="Times New Roman"/>
          <w:sz w:val="24"/>
          <w:szCs w:val="24"/>
        </w:rPr>
        <w:t xml:space="preserve">i szkoleniem w zakresie </w:t>
      </w:r>
      <w:r w:rsidR="00BA7D95">
        <w:rPr>
          <w:rFonts w:ascii="Times New Roman" w:hAnsi="Times New Roman"/>
          <w:sz w:val="24"/>
          <w:szCs w:val="24"/>
        </w:rPr>
        <w:t xml:space="preserve">jej </w:t>
      </w:r>
      <w:r w:rsidR="00BA7D95" w:rsidRPr="00BF714E">
        <w:rPr>
          <w:rFonts w:ascii="Times New Roman" w:hAnsi="Times New Roman"/>
          <w:sz w:val="24"/>
          <w:szCs w:val="24"/>
        </w:rPr>
        <w:t xml:space="preserve">obsługi oraz </w:t>
      </w:r>
      <w:r w:rsidR="00BA7D95">
        <w:rPr>
          <w:rFonts w:ascii="Times New Roman" w:hAnsi="Times New Roman"/>
          <w:sz w:val="24"/>
          <w:szCs w:val="24"/>
        </w:rPr>
        <w:t xml:space="preserve">dostawa </w:t>
      </w:r>
      <w:r w:rsidR="00BA7D95" w:rsidRPr="00BF714E">
        <w:rPr>
          <w:rFonts w:ascii="Times New Roman" w:hAnsi="Times New Roman"/>
          <w:sz w:val="24"/>
          <w:szCs w:val="24"/>
        </w:rPr>
        <w:t xml:space="preserve">systemów niezbędnych do </w:t>
      </w:r>
      <w:r w:rsidR="00BA7D95">
        <w:rPr>
          <w:rFonts w:ascii="Times New Roman" w:hAnsi="Times New Roman"/>
          <w:sz w:val="24"/>
          <w:szCs w:val="24"/>
        </w:rPr>
        <w:t>zarządzania stacją przez Zamawiającego</w:t>
      </w:r>
      <w:r w:rsidR="00CD3424" w:rsidRPr="00374BAB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  <w:r w:rsidRPr="00374B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374BAB" w:rsidRPr="00374BAB">
        <w:rPr>
          <w:rFonts w:ascii="Times New Roman" w:eastAsia="Times New Roman" w:hAnsi="Times New Roman"/>
          <w:sz w:val="24"/>
          <w:szCs w:val="24"/>
          <w:lang w:eastAsia="pl-PL"/>
        </w:rPr>
        <w:t>Stacja</w:t>
      </w:r>
      <w:r w:rsidRPr="00374BAB">
        <w:rPr>
          <w:rFonts w:ascii="Times New Roman" w:eastAsia="Times New Roman" w:hAnsi="Times New Roman"/>
          <w:sz w:val="24"/>
          <w:szCs w:val="24"/>
          <w:lang w:eastAsia="pl-PL"/>
        </w:rPr>
        <w:t xml:space="preserve"> musi spełniać następujące wymagania</w:t>
      </w:r>
      <w:r w:rsidR="00374BAB" w:rsidRPr="00374BAB">
        <w:rPr>
          <w:rFonts w:ascii="Times New Roman" w:eastAsia="Times New Roman" w:hAnsi="Times New Roman"/>
          <w:sz w:val="24"/>
          <w:szCs w:val="24"/>
          <w:lang w:eastAsia="pl-PL"/>
        </w:rPr>
        <w:t xml:space="preserve"> minimalne</w:t>
      </w:r>
      <w:r w:rsidRPr="00374BA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tbl>
      <w:tblPr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5155"/>
        <w:gridCol w:w="4362"/>
      </w:tblGrid>
      <w:tr w:rsidR="00BE6C23" w:rsidRPr="00374BAB" w:rsidTr="00B254BA">
        <w:trPr>
          <w:trHeight w:val="562"/>
        </w:trPr>
        <w:tc>
          <w:tcPr>
            <w:tcW w:w="270" w:type="pct"/>
            <w:vAlign w:val="center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62" w:type="pct"/>
            <w:vAlign w:val="center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2168" w:type="pct"/>
            <w:vAlign w:val="center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WYMAGANIA</w:t>
            </w:r>
          </w:p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E6C23" w:rsidRPr="00374BAB" w:rsidTr="00B254BA">
        <w:trPr>
          <w:trHeight w:val="547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  <w:vAlign w:val="center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Stacj</w:t>
            </w:r>
            <w:r w:rsidR="00374BAB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wolnostojąc</w:t>
            </w:r>
            <w:r w:rsid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dwustanowiskow</w:t>
            </w:r>
            <w:r w:rsid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mocy ładowania min </w:t>
            </w:r>
            <w:r w:rsidR="00374BAB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KW (22 kW na </w:t>
            </w:r>
            <w:r w:rsidR="00374BAB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jeden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punkt ładowania</w:t>
            </w:r>
            <w:r w:rsidR="00374BAB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11 kW na drugi punkt ładowania</w:t>
            </w: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z dwoma gniazdami do ładowania TYP 2, z dedykowanym fundamentem prefabrykowanym z mocowaniem min na 4 śruby</w:t>
            </w:r>
          </w:p>
        </w:tc>
        <w:tc>
          <w:tcPr>
            <w:tcW w:w="2168" w:type="pct"/>
          </w:tcPr>
          <w:p w:rsidR="00BE6C23" w:rsidRPr="00374BAB" w:rsidRDefault="00374BAB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E79E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BE6C23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BE6C23" w:rsidRPr="00374BAB" w:rsidTr="00B254BA">
        <w:trPr>
          <w:trHeight w:val="25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Zabezpieczenie przepięciowe typ 2 klasa C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591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Zabezpieczenie nadprądowe i różnicowoprądowe 30 mA typ A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B254BA">
        <w:trPr>
          <w:trHeight w:val="267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Automatycznie ryglowane gniazda w czasie ładowania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B254BA">
        <w:trPr>
          <w:trHeight w:val="375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  <w:vAlign w:val="center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Układ chłodzenia i ogrzewania stacji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599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Układ ładowania załączany poprzez czytnik kart RFID</w:t>
            </w:r>
            <w:r w:rsidR="001C40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aplikację mobilną, kartę płatniczą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1402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Zdalny system sterowania i komunikacji zawierający co najmniej modem umożliwiający komunikację stacji przez sieć GSM/GPRS lub LTE (za pomocą karty SIM) oraz system komunikacji OCPP v 1.6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699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Układ pomiarowy do rozliczenia z dystrybutorem energii elektrycznej zgodny z MID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710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Stacja odporna na warunki atmosferyczne i promieniowanie UV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691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Napięcie na gnieździe załączane w momencie podłączenia kabla do gniazda ładowania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1B5959">
        <w:trPr>
          <w:trHeight w:val="126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Spełnienie norm i przepisów prawa obowiązujących dla stacji ładowania na dzień ich montażu w tym wszelkie uzgodnienia/certyfikaty UDT, wraz z wszelkimi opłatami w tym zakresie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Obudowa stacji ładowania zapewniająca 2 klasę ochronności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Blacha aluminiowa i profile aluminiowe z łączeniami spawanymi lub tworzywo sztuczne 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Zabezpieczenie antykorozyjne  (jeśli dotyczy)</w:t>
            </w:r>
          </w:p>
        </w:tc>
        <w:tc>
          <w:tcPr>
            <w:tcW w:w="2168" w:type="pct"/>
          </w:tcPr>
          <w:p w:rsidR="00BE6C23" w:rsidRPr="00374BAB" w:rsidRDefault="006B44C7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Ocynk oraz m</w:t>
            </w:r>
            <w:r w:rsidR="00BE6C23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alowanie proszkowe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Ochrona przed uszkodzeniami mechanicznymi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hAnsi="Times New Roman"/>
                <w:sz w:val="24"/>
                <w:szCs w:val="24"/>
              </w:rPr>
              <w:t>Dodatkowe środki ochrony mechanicznej – 2 słupki</w:t>
            </w:r>
            <w:r w:rsidR="002D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EA7">
              <w:rPr>
                <w:rFonts w:ascii="Times New Roman" w:hAnsi="Times New Roman"/>
                <w:sz w:val="24"/>
                <w:szCs w:val="24"/>
              </w:rPr>
              <w:t>stalowe</w:t>
            </w:r>
            <w:r w:rsidR="0075019A">
              <w:rPr>
                <w:rFonts w:ascii="Times New Roman" w:hAnsi="Times New Roman"/>
                <w:sz w:val="24"/>
                <w:szCs w:val="24"/>
              </w:rPr>
              <w:t>, przykręcane do podłoża,</w:t>
            </w:r>
            <w:r w:rsidR="00870EA7">
              <w:rPr>
                <w:rFonts w:ascii="Times New Roman" w:hAnsi="Times New Roman"/>
                <w:sz w:val="24"/>
                <w:szCs w:val="24"/>
              </w:rPr>
              <w:t xml:space="preserve"> o wys. 60 cm</w:t>
            </w:r>
            <w:r w:rsidR="0075019A">
              <w:rPr>
                <w:rFonts w:ascii="Times New Roman" w:hAnsi="Times New Roman"/>
                <w:sz w:val="24"/>
                <w:szCs w:val="24"/>
              </w:rPr>
              <w:t xml:space="preserve"> i średnicy 12 cm,</w:t>
            </w:r>
            <w:r w:rsidR="00870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19A">
              <w:rPr>
                <w:rFonts w:ascii="Times New Roman" w:hAnsi="Times New Roman"/>
                <w:sz w:val="24"/>
                <w:szCs w:val="24"/>
              </w:rPr>
              <w:t xml:space="preserve">zabezpieczone antykorozyjnie, </w:t>
            </w:r>
            <w:r w:rsidR="002D4FF5">
              <w:rPr>
                <w:rFonts w:ascii="Times New Roman" w:hAnsi="Times New Roman"/>
                <w:sz w:val="24"/>
                <w:szCs w:val="24"/>
              </w:rPr>
              <w:t>montowane przed stacją</w:t>
            </w:r>
            <w:r w:rsidR="0075019A">
              <w:rPr>
                <w:rFonts w:ascii="Times New Roman" w:hAnsi="Times New Roman"/>
                <w:sz w:val="24"/>
                <w:szCs w:val="24"/>
              </w:rPr>
              <w:t>. Kolor słupków określi Zamawiający najpóźniej w dniu podpisania umowy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2168" w:type="pct"/>
          </w:tcPr>
          <w:p w:rsidR="00BE6C23" w:rsidRPr="00374BAB" w:rsidRDefault="002D4FF5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Co najmniej </w:t>
            </w:r>
            <w:r w:rsidR="00BE6C23"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 lat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Pełny serwis w czasie gwarancji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Postępowanie w sytuacji wystąpienia awarii w trakcie użytkowania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Zdiagnozowanie przyczyny awarii w czasie 24 godz. od zgłoszenia; naprawa w czasie 48 godzin od zgłoszenia</w:t>
            </w:r>
          </w:p>
        </w:tc>
      </w:tr>
      <w:tr w:rsidR="00BE6C23" w:rsidRPr="00374BAB" w:rsidTr="00B254BA">
        <w:trPr>
          <w:trHeight w:val="238"/>
        </w:trPr>
        <w:tc>
          <w:tcPr>
            <w:tcW w:w="270" w:type="pct"/>
          </w:tcPr>
          <w:p w:rsidR="00BE6C23" w:rsidRPr="00374BAB" w:rsidRDefault="00BE6C23" w:rsidP="00CD3424">
            <w:pPr>
              <w:pStyle w:val="Akapitzlist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62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Optyczna wizualizacja na froncie stacji informująca o stanie punktu ładowania (zielony – wolny, niebieski – ładuje, czerwony - uszkodzony)</w:t>
            </w:r>
          </w:p>
        </w:tc>
        <w:tc>
          <w:tcPr>
            <w:tcW w:w="2168" w:type="pct"/>
          </w:tcPr>
          <w:p w:rsidR="00BE6C23" w:rsidRPr="00374BAB" w:rsidRDefault="00BE6C23" w:rsidP="00DB76C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pl-PL"/>
              </w:rPr>
            </w:pPr>
            <w:r w:rsidRPr="00374BA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Wymagane</w:t>
            </w:r>
          </w:p>
        </w:tc>
      </w:tr>
    </w:tbl>
    <w:p w:rsidR="00BE6C23" w:rsidRPr="00374BAB" w:rsidRDefault="00BE6C23" w:rsidP="00BE6C23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BE6C23" w:rsidRPr="00374BAB" w:rsidRDefault="002D4FF5" w:rsidP="00374BAB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Front i tył s</w:t>
      </w:r>
      <w:r w:rsidR="00BE6C23" w:rsidRPr="00374BAB">
        <w:rPr>
          <w:rFonts w:ascii="Times New Roman" w:hAnsi="Times New Roman"/>
          <w:sz w:val="24"/>
          <w:szCs w:val="24"/>
        </w:rPr>
        <w:t>tacj</w:t>
      </w:r>
      <w:r>
        <w:rPr>
          <w:rFonts w:ascii="Times New Roman" w:hAnsi="Times New Roman"/>
          <w:sz w:val="24"/>
          <w:szCs w:val="24"/>
        </w:rPr>
        <w:t>i</w:t>
      </w:r>
      <w:r w:rsidR="00BE6C23" w:rsidRPr="00374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koloru czarnego, boki koloru zielonego. Stacja</w:t>
      </w:r>
      <w:r w:rsidR="00BE6C23" w:rsidRPr="00374BAB">
        <w:rPr>
          <w:rFonts w:ascii="Times New Roman" w:hAnsi="Times New Roman"/>
          <w:sz w:val="24"/>
          <w:szCs w:val="24"/>
        </w:rPr>
        <w:t xml:space="preserve"> z logotypami</w:t>
      </w:r>
      <w:r w:rsidR="0075019A">
        <w:rPr>
          <w:rFonts w:ascii="Times New Roman" w:hAnsi="Times New Roman"/>
          <w:sz w:val="24"/>
          <w:szCs w:val="24"/>
        </w:rPr>
        <w:t xml:space="preserve"> (herbem)</w:t>
      </w:r>
      <w:r w:rsidR="00BE6C23" w:rsidRPr="00374BAB">
        <w:rPr>
          <w:rFonts w:ascii="Times New Roman" w:hAnsi="Times New Roman"/>
          <w:sz w:val="24"/>
          <w:szCs w:val="24"/>
        </w:rPr>
        <w:t xml:space="preserve"> </w:t>
      </w:r>
      <w:r w:rsidR="00CD3424" w:rsidRPr="00374BAB">
        <w:rPr>
          <w:rFonts w:ascii="Times New Roman" w:hAnsi="Times New Roman"/>
          <w:sz w:val="24"/>
          <w:szCs w:val="24"/>
        </w:rPr>
        <w:t>Gminy Nałęczów</w:t>
      </w:r>
      <w:r w:rsidR="00BE6C23" w:rsidRPr="00374BAB">
        <w:rPr>
          <w:rFonts w:ascii="Times New Roman" w:hAnsi="Times New Roman"/>
          <w:sz w:val="24"/>
          <w:szCs w:val="24"/>
        </w:rPr>
        <w:t>. W terminie 7 dni od dnia zawarcia umowy Wykonawca dostarczy Zamawiającemu projekt graficzny stacji do akceptacji. Zamawiający w terminie 7 dni od dnia przedstawienia projektu dokona jego akceptacji lub wniesie stosowne uwagi. W przypadku wniesienia uwag Wykonawca przedstawi Zamawiającemu nowy projekt graficzny stacji w terminie 3 dni od dnia otrzymania uwag Zamawiającego.</w:t>
      </w:r>
    </w:p>
    <w:sectPr w:rsidR="00BE6C23" w:rsidRPr="00374B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55E" w:rsidRDefault="00B2555E" w:rsidP="001B5959">
      <w:pPr>
        <w:spacing w:after="0" w:line="240" w:lineRule="auto"/>
      </w:pPr>
      <w:r>
        <w:separator/>
      </w:r>
    </w:p>
  </w:endnote>
  <w:endnote w:type="continuationSeparator" w:id="0">
    <w:p w:rsidR="00B2555E" w:rsidRDefault="00B2555E" w:rsidP="001B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55E" w:rsidRDefault="00B2555E" w:rsidP="001B5959">
      <w:pPr>
        <w:spacing w:after="0" w:line="240" w:lineRule="auto"/>
      </w:pPr>
      <w:r>
        <w:separator/>
      </w:r>
    </w:p>
  </w:footnote>
  <w:footnote w:type="continuationSeparator" w:id="0">
    <w:p w:rsidR="00B2555E" w:rsidRDefault="00B2555E" w:rsidP="001B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959" w:rsidRDefault="001B5959">
    <w:pPr>
      <w:pStyle w:val="Nagwek"/>
    </w:pPr>
    <w:r>
      <w:rPr>
        <w:noProof/>
        <w:lang w:eastAsia="pl-PL"/>
      </w:rPr>
      <w:drawing>
        <wp:inline distT="0" distB="0" distL="0" distR="0" wp14:anchorId="2EEC4F64" wp14:editId="3AAE8280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55595"/>
    <w:multiLevelType w:val="multilevel"/>
    <w:tmpl w:val="723E11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Garamond" w:hint="default"/>
        <w:b w:val="0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ahoma" w:hint="default"/>
      </w:rPr>
    </w:lvl>
  </w:abstractNum>
  <w:abstractNum w:abstractNumId="1" w15:restartNumberingAfterBreak="0">
    <w:nsid w:val="798C40D3"/>
    <w:multiLevelType w:val="hybridMultilevel"/>
    <w:tmpl w:val="25E07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23"/>
    <w:rsid w:val="001B5959"/>
    <w:rsid w:val="001C40FD"/>
    <w:rsid w:val="002D0A0E"/>
    <w:rsid w:val="002D4FF5"/>
    <w:rsid w:val="00374BAB"/>
    <w:rsid w:val="004965E4"/>
    <w:rsid w:val="004E218A"/>
    <w:rsid w:val="005007CA"/>
    <w:rsid w:val="005347C7"/>
    <w:rsid w:val="006B44C7"/>
    <w:rsid w:val="0075019A"/>
    <w:rsid w:val="00791661"/>
    <w:rsid w:val="00870EA7"/>
    <w:rsid w:val="009E79EE"/>
    <w:rsid w:val="00B254BA"/>
    <w:rsid w:val="00B2555E"/>
    <w:rsid w:val="00BA7D95"/>
    <w:rsid w:val="00BE6C23"/>
    <w:rsid w:val="00CD3424"/>
    <w:rsid w:val="00FD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3117"/>
  <w15:chartTrackingRefBased/>
  <w15:docId w15:val="{DC2CE676-B0C7-445F-96A0-F2670937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C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424"/>
    <w:pPr>
      <w:ind w:left="720"/>
      <w:contextualSpacing/>
    </w:pPr>
  </w:style>
  <w:style w:type="paragraph" w:styleId="Bezodstpw">
    <w:name w:val="No Spacing"/>
    <w:uiPriority w:val="1"/>
    <w:qFormat/>
    <w:rsid w:val="00B254BA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B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9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Kalinowski</dc:creator>
  <cp:keywords/>
  <dc:description/>
  <cp:lastModifiedBy>Paweł Kalinowski</cp:lastModifiedBy>
  <cp:revision>13</cp:revision>
  <cp:lastPrinted>2020-01-27T07:31:00Z</cp:lastPrinted>
  <dcterms:created xsi:type="dcterms:W3CDTF">2020-01-27T07:16:00Z</dcterms:created>
  <dcterms:modified xsi:type="dcterms:W3CDTF">2020-02-11T08:26:00Z</dcterms:modified>
</cp:coreProperties>
</file>