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70EFD" w14:textId="77777777" w:rsidR="00206EF9" w:rsidRDefault="00206EF9" w:rsidP="00206EF9">
      <w:pPr>
        <w:spacing w:after="0"/>
        <w:ind w:left="1080" w:hanging="720"/>
        <w:contextualSpacing/>
      </w:pPr>
    </w:p>
    <w:p w14:paraId="1EC7399E" w14:textId="77777777" w:rsidR="00206EF9" w:rsidRDefault="00206EF9" w:rsidP="00206EF9">
      <w:pPr>
        <w:spacing w:after="0"/>
        <w:ind w:left="360"/>
        <w:contextualSpacing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23D587AC" w14:textId="77777777" w:rsidR="00206EF9" w:rsidRDefault="00206EF9" w:rsidP="00206EF9">
      <w:pPr>
        <w:spacing w:after="0"/>
        <w:ind w:left="360"/>
        <w:contextualSpacing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2B591663" w14:textId="77777777" w:rsidR="00A31076" w:rsidRDefault="00A31076">
      <w:pPr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1905ACE4" w14:textId="02ABDD3F" w:rsidR="00206EF9" w:rsidRPr="0069209C" w:rsidRDefault="00206EF9" w:rsidP="00206EF9">
      <w:pPr>
        <w:spacing w:after="0"/>
        <w:ind w:left="-11"/>
        <w:contextualSpacing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69209C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Wykonanie jednej jednostronnej tablicy informacyjnej </w:t>
      </w:r>
      <w:r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o wymiarach 240 cm x 120 cm </w:t>
      </w:r>
      <w:r w:rsidRPr="0069209C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dla zadania pn. </w:t>
      </w:r>
      <w:bookmarkStart w:id="0" w:name="_Hlk188533107"/>
      <w:r w:rsidR="00C94027" w:rsidRPr="00C94027">
        <w:rPr>
          <w:rFonts w:eastAsia="Times New Roman" w:cstheme="minorHAnsi"/>
          <w:b/>
          <w:bCs/>
          <w:i/>
          <w:iCs/>
          <w:kern w:val="0"/>
          <w:sz w:val="24"/>
          <w:szCs w:val="24"/>
          <w:lang w:eastAsia="pl-PL"/>
          <w14:ligatures w14:val="none"/>
        </w:rPr>
        <w:t>Rozwój infrastruktury turystycznej na terenie Gminy Nałęczów</w:t>
      </w:r>
      <w:bookmarkEnd w:id="0"/>
    </w:p>
    <w:p w14:paraId="09C66339" w14:textId="77777777" w:rsidR="00206EF9" w:rsidRPr="0069209C" w:rsidRDefault="00206EF9" w:rsidP="00776DD5">
      <w:pPr>
        <w:spacing w:after="0"/>
        <w:ind w:left="1080"/>
        <w:contextualSpacing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1AD9449F" w14:textId="77777777" w:rsidR="00206EF9" w:rsidRPr="00776DD5" w:rsidRDefault="00206EF9" w:rsidP="00776DD5">
      <w:pPr>
        <w:pStyle w:val="Akapitzlist"/>
        <w:numPr>
          <w:ilvl w:val="0"/>
          <w:numId w:val="5"/>
        </w:numPr>
        <w:spacing w:before="240" w:after="0" w:line="276" w:lineRule="auto"/>
        <w:ind w:left="709"/>
        <w:jc w:val="both"/>
        <w:rPr>
          <w:rFonts w:eastAsiaTheme="minorEastAsia" w:cstheme="minorHAnsi"/>
          <w:kern w:val="0"/>
          <w:sz w:val="24"/>
          <w:szCs w:val="24"/>
          <w14:ligatures w14:val="none"/>
        </w:rPr>
      </w:pPr>
      <w:r w:rsidRPr="00776DD5">
        <w:rPr>
          <w:rFonts w:eastAsiaTheme="minorEastAsia" w:cstheme="minorHAnsi"/>
          <w:kern w:val="0"/>
          <w:sz w:val="24"/>
          <w:szCs w:val="24"/>
          <w14:ligatures w14:val="none"/>
        </w:rPr>
        <w:t xml:space="preserve">Tablica musi być zgodna co do formy graficznej z zasadami określonymi w dokumentach dostępnych pod linkiem: </w:t>
      </w:r>
      <w:hyperlink r:id="rId7" w:history="1">
        <w:r w:rsidRPr="00776DD5">
          <w:rPr>
            <w:rFonts w:eastAsiaTheme="minorEastAsia" w:cstheme="minorHAnsi"/>
            <w:color w:val="0563C1" w:themeColor="hyperlink"/>
            <w:kern w:val="0"/>
            <w:sz w:val="24"/>
            <w:szCs w:val="24"/>
            <w:u w:val="single"/>
            <w14:ligatures w14:val="none"/>
          </w:rPr>
          <w:t>https://funduszeue.lubelskie.</w:t>
        </w:r>
        <w:r w:rsidRPr="00776DD5">
          <w:rPr>
            <w:rFonts w:eastAsiaTheme="minorEastAsia" w:cstheme="minorHAnsi"/>
            <w:color w:val="0563C1" w:themeColor="hyperlink"/>
            <w:kern w:val="0"/>
            <w:sz w:val="24"/>
            <w:szCs w:val="24"/>
            <w:u w:val="single"/>
            <w14:ligatures w14:val="none"/>
          </w:rPr>
          <w:t>p</w:t>
        </w:r>
        <w:r w:rsidRPr="00776DD5">
          <w:rPr>
            <w:rFonts w:eastAsiaTheme="minorEastAsia" w:cstheme="minorHAnsi"/>
            <w:color w:val="0563C1" w:themeColor="hyperlink"/>
            <w:kern w:val="0"/>
            <w:sz w:val="24"/>
            <w:szCs w:val="24"/>
            <w:u w:val="single"/>
            <w14:ligatures w14:val="none"/>
          </w:rPr>
          <w:t>l/poradniki/fundusze-europejskie-dla-lubelskiego-2021-2027/komunikacja-i-widocznosc/</w:t>
        </w:r>
      </w:hyperlink>
    </w:p>
    <w:p w14:paraId="1C2A431C" w14:textId="77777777" w:rsidR="00206EF9" w:rsidRPr="00776DD5" w:rsidRDefault="00206EF9" w:rsidP="00776DD5">
      <w:pPr>
        <w:pStyle w:val="Akapitzlist"/>
        <w:numPr>
          <w:ilvl w:val="0"/>
          <w:numId w:val="5"/>
        </w:numPr>
        <w:spacing w:after="0" w:line="276" w:lineRule="auto"/>
        <w:ind w:left="709"/>
        <w:jc w:val="both"/>
        <w:rPr>
          <w:rFonts w:eastAsiaTheme="minorEastAsia" w:cstheme="minorHAnsi"/>
          <w:kern w:val="0"/>
          <w:sz w:val="24"/>
          <w:szCs w:val="24"/>
          <w14:ligatures w14:val="none"/>
        </w:rPr>
      </w:pPr>
      <w:r w:rsidRPr="00776DD5">
        <w:rPr>
          <w:rFonts w:eastAsiaTheme="minorEastAsia" w:cstheme="minorHAnsi"/>
          <w:kern w:val="0"/>
          <w:sz w:val="24"/>
          <w:szCs w:val="24"/>
          <w14:ligatures w14:val="none"/>
        </w:rPr>
        <w:t>Tablica powinna posiadać wymiary nie mniejsze niż 240 cm (szerokość) x 120 cm (wysokość) przy zachowaniu wszystkich proporcji wzoru tablicy</w:t>
      </w:r>
    </w:p>
    <w:p w14:paraId="1C5D3741" w14:textId="77777777" w:rsidR="00206EF9" w:rsidRPr="00776DD5" w:rsidRDefault="00206EF9" w:rsidP="00776DD5">
      <w:pPr>
        <w:pStyle w:val="Akapitzlist"/>
        <w:numPr>
          <w:ilvl w:val="0"/>
          <w:numId w:val="5"/>
        </w:numPr>
        <w:spacing w:after="0" w:line="276" w:lineRule="auto"/>
        <w:ind w:left="709"/>
        <w:jc w:val="both"/>
        <w:rPr>
          <w:rFonts w:eastAsiaTheme="minorEastAsia" w:cstheme="minorHAnsi"/>
          <w:kern w:val="0"/>
          <w:sz w:val="24"/>
          <w:szCs w:val="24"/>
          <w14:ligatures w14:val="none"/>
        </w:rPr>
      </w:pPr>
      <w:r w:rsidRPr="00776DD5">
        <w:rPr>
          <w:rFonts w:eastAsiaTheme="minorEastAsia" w:cstheme="minorHAnsi"/>
          <w:kern w:val="0"/>
          <w:sz w:val="24"/>
          <w:szCs w:val="24"/>
          <w14:ligatures w14:val="none"/>
        </w:rPr>
        <w:t>Wykonanie tablicy na trwałym materiale odpornym na warunki atmosferyczne</w:t>
      </w:r>
    </w:p>
    <w:p w14:paraId="3F1D874A" w14:textId="77777777" w:rsidR="00206EF9" w:rsidRPr="00776DD5" w:rsidRDefault="00206EF9" w:rsidP="00776DD5">
      <w:pPr>
        <w:pStyle w:val="Akapitzlist"/>
        <w:numPr>
          <w:ilvl w:val="0"/>
          <w:numId w:val="5"/>
        </w:numPr>
        <w:spacing w:after="0" w:line="276" w:lineRule="auto"/>
        <w:ind w:left="709"/>
        <w:jc w:val="both"/>
        <w:rPr>
          <w:rFonts w:eastAsiaTheme="minorEastAsia" w:cstheme="minorHAnsi"/>
          <w:kern w:val="0"/>
          <w:sz w:val="24"/>
          <w:szCs w:val="24"/>
          <w14:ligatures w14:val="none"/>
        </w:rPr>
      </w:pPr>
      <w:r w:rsidRPr="00776DD5">
        <w:rPr>
          <w:rFonts w:eastAsiaTheme="minorEastAsia" w:cstheme="minorHAnsi"/>
          <w:kern w:val="0"/>
          <w:sz w:val="24"/>
          <w:szCs w:val="24"/>
          <w14:ligatures w14:val="none"/>
        </w:rPr>
        <w:t>Grafika - wydruk wielkoformatowy kolorowy na folii białej samoprzylepnej</w:t>
      </w:r>
    </w:p>
    <w:p w14:paraId="6ADBF114" w14:textId="77777777" w:rsidR="00206EF9" w:rsidRPr="00776DD5" w:rsidRDefault="00206EF9" w:rsidP="00776DD5">
      <w:pPr>
        <w:pStyle w:val="Akapitzlist"/>
        <w:numPr>
          <w:ilvl w:val="0"/>
          <w:numId w:val="5"/>
        </w:numPr>
        <w:spacing w:after="0" w:line="276" w:lineRule="auto"/>
        <w:ind w:left="709"/>
        <w:jc w:val="both"/>
        <w:rPr>
          <w:rFonts w:eastAsiaTheme="minorEastAsia" w:cstheme="minorHAnsi"/>
          <w:kern w:val="0"/>
          <w:sz w:val="24"/>
          <w:szCs w:val="24"/>
          <w14:ligatures w14:val="none"/>
        </w:rPr>
      </w:pPr>
      <w:r w:rsidRPr="00776DD5">
        <w:rPr>
          <w:rFonts w:eastAsiaTheme="minorEastAsia" w:cstheme="minorHAnsi"/>
          <w:kern w:val="0"/>
          <w:sz w:val="24"/>
          <w:szCs w:val="24"/>
          <w14:ligatures w14:val="none"/>
        </w:rPr>
        <w:t>Zabezpieczenie grafiki - folia przeźroczysta</w:t>
      </w:r>
    </w:p>
    <w:p w14:paraId="545E8050" w14:textId="77777777" w:rsidR="00C94027" w:rsidRPr="00776DD5" w:rsidRDefault="00C94027" w:rsidP="00776DD5">
      <w:pPr>
        <w:pStyle w:val="Akapitzlist"/>
        <w:numPr>
          <w:ilvl w:val="0"/>
          <w:numId w:val="5"/>
        </w:numPr>
        <w:spacing w:after="0" w:line="276" w:lineRule="auto"/>
        <w:ind w:left="709"/>
        <w:jc w:val="both"/>
        <w:rPr>
          <w:rFonts w:eastAsiaTheme="minorEastAsia" w:cstheme="minorHAnsi"/>
          <w:kern w:val="0"/>
          <w:sz w:val="24"/>
          <w:szCs w:val="24"/>
          <w14:ligatures w14:val="none"/>
        </w:rPr>
      </w:pPr>
      <w:r w:rsidRPr="00776DD5">
        <w:rPr>
          <w:rFonts w:eastAsiaTheme="minorEastAsia" w:cstheme="minorHAnsi"/>
          <w:sz w:val="24"/>
          <w:szCs w:val="24"/>
        </w:rPr>
        <w:t>Tablice wolnostojące - konstrukcja wsporcza – dwie nogi stalowe o średnicy 60 mm zabezpieczone antykorozyjnie malowaniem</w:t>
      </w:r>
      <w:r w:rsidRPr="00776DD5">
        <w:rPr>
          <w:rFonts w:eastAsiaTheme="minorEastAsia" w:cstheme="minorHAnsi"/>
          <w:sz w:val="24"/>
          <w:szCs w:val="24"/>
        </w:rPr>
        <w:t xml:space="preserve"> </w:t>
      </w:r>
    </w:p>
    <w:p w14:paraId="28CDA982" w14:textId="2103866C" w:rsidR="00C94027" w:rsidRPr="00776DD5" w:rsidRDefault="00C94027" w:rsidP="00776DD5">
      <w:pPr>
        <w:pStyle w:val="Akapitzlist"/>
        <w:numPr>
          <w:ilvl w:val="0"/>
          <w:numId w:val="5"/>
        </w:numPr>
        <w:ind w:left="709"/>
        <w:rPr>
          <w:rFonts w:ascii="Calibri" w:hAnsi="Calibri" w:cs="Calibri"/>
        </w:rPr>
      </w:pPr>
      <w:r w:rsidRPr="00776DD5">
        <w:rPr>
          <w:rFonts w:ascii="Calibri" w:hAnsi="Calibri" w:cs="Calibri"/>
        </w:rPr>
        <w:t>Mocowanie tablicy informacyjnej w miejscu realizacji inwestycji wskazanym przez Zamawiającego.</w:t>
      </w:r>
    </w:p>
    <w:p w14:paraId="665D09A7" w14:textId="2EC4F101" w:rsidR="00206EF9" w:rsidRPr="00776DD5" w:rsidRDefault="00206EF9" w:rsidP="00776DD5">
      <w:pPr>
        <w:pStyle w:val="Akapitzlist"/>
        <w:numPr>
          <w:ilvl w:val="0"/>
          <w:numId w:val="5"/>
        </w:numPr>
        <w:spacing w:after="0" w:line="276" w:lineRule="auto"/>
        <w:ind w:left="709"/>
        <w:jc w:val="both"/>
        <w:rPr>
          <w:rFonts w:eastAsiaTheme="minorEastAsia" w:cstheme="minorHAnsi"/>
          <w:kern w:val="0"/>
          <w:sz w:val="24"/>
          <w:szCs w:val="24"/>
          <w14:ligatures w14:val="none"/>
        </w:rPr>
      </w:pPr>
      <w:r w:rsidRPr="00776DD5">
        <w:rPr>
          <w:rFonts w:eastAsiaTheme="minorEastAsia" w:cstheme="minorHAnsi"/>
          <w:kern w:val="0"/>
          <w:sz w:val="24"/>
          <w:szCs w:val="24"/>
          <w14:ligatures w14:val="none"/>
        </w:rPr>
        <w:t>Wykonawca ma obowiązek przedstawić projekt graficzny tablicy do akceptacji Zamawiającego.</w:t>
      </w:r>
    </w:p>
    <w:p w14:paraId="1A48316C" w14:textId="5541546C" w:rsidR="00206EF9" w:rsidRPr="00776DD5" w:rsidRDefault="00206EF9" w:rsidP="00776DD5">
      <w:pPr>
        <w:pStyle w:val="Akapitzlist"/>
        <w:numPr>
          <w:ilvl w:val="0"/>
          <w:numId w:val="5"/>
        </w:numPr>
        <w:spacing w:after="0" w:line="276" w:lineRule="auto"/>
        <w:ind w:left="709"/>
        <w:jc w:val="both"/>
        <w:rPr>
          <w:rFonts w:eastAsiaTheme="minorEastAsia" w:cstheme="minorHAnsi"/>
          <w:kern w:val="0"/>
          <w:sz w:val="24"/>
          <w:szCs w:val="24"/>
          <w14:ligatures w14:val="none"/>
        </w:rPr>
      </w:pPr>
      <w:r w:rsidRPr="00776DD5">
        <w:rPr>
          <w:rFonts w:eastAsiaTheme="minorEastAsia" w:cstheme="minorHAnsi"/>
          <w:kern w:val="0"/>
          <w:sz w:val="24"/>
          <w:szCs w:val="24"/>
          <w14:ligatures w14:val="none"/>
        </w:rPr>
        <w:t xml:space="preserve">Przy wykonaniu przedmiotu zamówienia należy uwzględniać działanie czynników zewnętrznych na tablicę </w:t>
      </w:r>
      <w:r w:rsidR="00C94027" w:rsidRPr="00776DD5">
        <w:rPr>
          <w:rFonts w:eastAsiaTheme="minorEastAsia" w:cstheme="minorHAnsi"/>
          <w:kern w:val="0"/>
          <w:sz w:val="24"/>
          <w:szCs w:val="24"/>
          <w14:ligatures w14:val="none"/>
        </w:rPr>
        <w:t>i konstrukcję oraz fakt, iż powinny one zachować dobry stan estetyczny przez 5 lat, licząc od dnia zakończenia zadania</w:t>
      </w:r>
      <w:r w:rsidR="00C94027" w:rsidRPr="00776DD5">
        <w:rPr>
          <w:rFonts w:eastAsiaTheme="minorEastAsia" w:cstheme="minorHAnsi"/>
          <w:kern w:val="0"/>
          <w:sz w:val="24"/>
          <w:szCs w:val="24"/>
          <w14:ligatures w14:val="none"/>
        </w:rPr>
        <w:t xml:space="preserve"> </w:t>
      </w:r>
      <w:r w:rsidR="00C94027" w:rsidRPr="00776DD5">
        <w:rPr>
          <w:rFonts w:eastAsiaTheme="minorEastAsia" w:cstheme="minorHAnsi"/>
          <w:kern w:val="0"/>
          <w:sz w:val="24"/>
          <w:szCs w:val="24"/>
          <w14:ligatures w14:val="none"/>
        </w:rPr>
        <w:t>– tj. do końca  20</w:t>
      </w:r>
      <w:r w:rsidR="00C94027" w:rsidRPr="00776DD5">
        <w:rPr>
          <w:rFonts w:eastAsiaTheme="minorEastAsia" w:cstheme="minorHAnsi"/>
          <w:kern w:val="0"/>
          <w:sz w:val="24"/>
          <w:szCs w:val="24"/>
          <w14:ligatures w14:val="none"/>
        </w:rPr>
        <w:t>31</w:t>
      </w:r>
      <w:r w:rsidR="00C94027" w:rsidRPr="00776DD5">
        <w:rPr>
          <w:rFonts w:eastAsiaTheme="minorEastAsia" w:cstheme="minorHAnsi"/>
          <w:kern w:val="0"/>
          <w:sz w:val="24"/>
          <w:szCs w:val="24"/>
          <w14:ligatures w14:val="none"/>
        </w:rPr>
        <w:t xml:space="preserve"> r.</w:t>
      </w:r>
    </w:p>
    <w:p w14:paraId="5E9CC956" w14:textId="1F7C92D2" w:rsidR="00206EF9" w:rsidRPr="00776DD5" w:rsidRDefault="00206EF9" w:rsidP="00776DD5">
      <w:pPr>
        <w:pStyle w:val="Akapitzlist"/>
        <w:numPr>
          <w:ilvl w:val="0"/>
          <w:numId w:val="5"/>
        </w:numPr>
        <w:spacing w:after="0" w:line="276" w:lineRule="auto"/>
        <w:ind w:left="709"/>
        <w:jc w:val="both"/>
        <w:rPr>
          <w:rFonts w:eastAsiaTheme="minorEastAsia" w:cstheme="minorHAnsi"/>
          <w:kern w:val="0"/>
          <w:sz w:val="24"/>
          <w:szCs w:val="24"/>
          <w14:ligatures w14:val="none"/>
        </w:rPr>
      </w:pPr>
      <w:r w:rsidRPr="00776DD5">
        <w:rPr>
          <w:rFonts w:eastAsiaTheme="minorEastAsia" w:cstheme="minorHAnsi"/>
          <w:kern w:val="0"/>
          <w:sz w:val="24"/>
          <w:szCs w:val="24"/>
          <w14:ligatures w14:val="none"/>
        </w:rPr>
        <w:t>W przypadku zaistniałych wad lub usterek Wykonawca usuwa je na własny koszt w okresie trwałości, tj. do 31.12.203</w:t>
      </w:r>
      <w:r w:rsidR="00C94027" w:rsidRPr="00776DD5">
        <w:rPr>
          <w:rFonts w:eastAsiaTheme="minorEastAsia" w:cstheme="minorHAnsi"/>
          <w:kern w:val="0"/>
          <w:sz w:val="24"/>
          <w:szCs w:val="24"/>
          <w14:ligatures w14:val="none"/>
        </w:rPr>
        <w:t>1</w:t>
      </w:r>
      <w:r w:rsidRPr="00776DD5">
        <w:rPr>
          <w:rFonts w:eastAsiaTheme="minorEastAsia" w:cstheme="minorHAnsi"/>
          <w:kern w:val="0"/>
          <w:sz w:val="24"/>
          <w:szCs w:val="24"/>
          <w14:ligatures w14:val="none"/>
        </w:rPr>
        <w:t xml:space="preserve"> r.</w:t>
      </w:r>
    </w:p>
    <w:p w14:paraId="5C450A9C" w14:textId="77777777" w:rsidR="00776DD5" w:rsidRDefault="00776DD5" w:rsidP="00776DD5">
      <w:pPr>
        <w:pStyle w:val="Akapitzlist"/>
        <w:numPr>
          <w:ilvl w:val="0"/>
          <w:numId w:val="5"/>
        </w:numPr>
        <w:spacing w:after="0" w:line="276" w:lineRule="auto"/>
        <w:ind w:left="709"/>
        <w:jc w:val="both"/>
        <w:rPr>
          <w:rFonts w:eastAsiaTheme="minorEastAsia" w:cstheme="minorHAnsi"/>
          <w:kern w:val="0"/>
          <w:sz w:val="24"/>
          <w:szCs w:val="24"/>
          <w14:ligatures w14:val="none"/>
        </w:rPr>
      </w:pPr>
      <w:r w:rsidRPr="00776DD5">
        <w:rPr>
          <w:rFonts w:eastAsiaTheme="minorEastAsia" w:cstheme="minorHAnsi"/>
          <w:kern w:val="0"/>
          <w:sz w:val="24"/>
          <w:szCs w:val="24"/>
          <w14:ligatures w14:val="none"/>
        </w:rPr>
        <w:t>W przypadku ewentualnej zmiany danych na tablicy w Wykonawca ma  obowiązek ich poprawy poprzez wykonanie stosownej naklejki</w:t>
      </w:r>
    </w:p>
    <w:p w14:paraId="61BCFD49" w14:textId="77777777" w:rsidR="00776DD5" w:rsidRDefault="00776DD5" w:rsidP="00776DD5">
      <w:pPr>
        <w:pStyle w:val="Akapitzlist"/>
        <w:numPr>
          <w:ilvl w:val="0"/>
          <w:numId w:val="5"/>
        </w:numPr>
        <w:spacing w:after="0" w:line="276" w:lineRule="auto"/>
        <w:ind w:left="709"/>
        <w:jc w:val="both"/>
        <w:rPr>
          <w:rFonts w:eastAsiaTheme="minorEastAsia" w:cstheme="minorHAnsi"/>
          <w:sz w:val="24"/>
          <w:szCs w:val="24"/>
        </w:rPr>
      </w:pPr>
      <w:r w:rsidRPr="00776DD5">
        <w:rPr>
          <w:rFonts w:eastAsiaTheme="minorEastAsia" w:cstheme="minorHAnsi"/>
          <w:sz w:val="24"/>
          <w:szCs w:val="24"/>
        </w:rPr>
        <w:t>Informacje na tablicy:</w:t>
      </w:r>
      <w:r>
        <w:rPr>
          <w:rFonts w:eastAsiaTheme="minorEastAsia" w:cstheme="minorHAnsi"/>
          <w:sz w:val="24"/>
          <w:szCs w:val="24"/>
        </w:rPr>
        <w:t xml:space="preserve"> </w:t>
      </w:r>
    </w:p>
    <w:p w14:paraId="055BFA44" w14:textId="77777777" w:rsidR="00776DD5" w:rsidRPr="00776DD5" w:rsidRDefault="00776DD5" w:rsidP="00776DD5">
      <w:pPr>
        <w:spacing w:after="0" w:line="276" w:lineRule="auto"/>
        <w:ind w:left="709"/>
        <w:jc w:val="both"/>
        <w:rPr>
          <w:rFonts w:eastAsiaTheme="minorEastAsia" w:cstheme="minorHAnsi"/>
          <w:sz w:val="24"/>
          <w:szCs w:val="24"/>
        </w:rPr>
      </w:pPr>
      <w:r w:rsidRPr="00776DD5">
        <w:rPr>
          <w:rFonts w:eastAsia="Times New Roman" w:cstheme="minorHAnsi"/>
          <w:b/>
          <w:bCs/>
          <w:i/>
          <w:iCs/>
          <w:kern w:val="0"/>
          <w:sz w:val="24"/>
          <w:szCs w:val="24"/>
          <w:lang w:eastAsia="pl-PL"/>
          <w14:ligatures w14:val="none"/>
        </w:rPr>
        <w:t xml:space="preserve">Rozwój infrastruktury turystycznej na terenie Gminy Nałęczów </w:t>
      </w:r>
    </w:p>
    <w:p w14:paraId="61D3A5A4" w14:textId="2A4DCA70" w:rsidR="00776DD5" w:rsidRPr="00776DD5" w:rsidRDefault="00776DD5" w:rsidP="00776DD5">
      <w:pPr>
        <w:spacing w:after="0" w:line="276" w:lineRule="auto"/>
        <w:ind w:left="709"/>
        <w:jc w:val="both"/>
        <w:rPr>
          <w:rFonts w:eastAsiaTheme="minorEastAsia" w:cstheme="minorHAnsi"/>
          <w:sz w:val="24"/>
          <w:szCs w:val="24"/>
        </w:rPr>
      </w:pPr>
      <w:r w:rsidRPr="00776DD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Beneficjent: </w:t>
      </w:r>
      <w:r w:rsidRPr="00776DD5">
        <w:rPr>
          <w:rFonts w:eastAsia="Times New Roman" w:cstheme="minorHAnsi"/>
          <w:b/>
          <w:bCs/>
          <w:i/>
          <w:iCs/>
          <w:kern w:val="0"/>
          <w:sz w:val="24"/>
          <w:szCs w:val="24"/>
          <w:lang w:eastAsia="pl-PL"/>
          <w14:ligatures w14:val="none"/>
        </w:rPr>
        <w:t>Gmina Nałęczów</w:t>
      </w:r>
    </w:p>
    <w:p w14:paraId="7662660C" w14:textId="77777777" w:rsidR="00776DD5" w:rsidRPr="00776DD5" w:rsidRDefault="00776DD5" w:rsidP="00776DD5">
      <w:pPr>
        <w:pStyle w:val="Akapitzlist"/>
        <w:spacing w:after="0" w:line="276" w:lineRule="auto"/>
        <w:ind w:left="1080"/>
        <w:jc w:val="both"/>
        <w:rPr>
          <w:rFonts w:eastAsiaTheme="minorEastAsia" w:cstheme="minorHAnsi"/>
          <w:kern w:val="0"/>
          <w:sz w:val="24"/>
          <w:szCs w:val="24"/>
          <w14:ligatures w14:val="none"/>
        </w:rPr>
      </w:pPr>
    </w:p>
    <w:p w14:paraId="26604159" w14:textId="77777777" w:rsidR="00206EF9" w:rsidRDefault="00206EF9"/>
    <w:p w14:paraId="6ABB44DA" w14:textId="77777777" w:rsidR="00776DD5" w:rsidRDefault="00776DD5"/>
    <w:p w14:paraId="0C20BFEE" w14:textId="77777777" w:rsidR="00776DD5" w:rsidRDefault="00776DD5"/>
    <w:sectPr w:rsidR="00776DD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94A74" w14:textId="77777777" w:rsidR="00206EF9" w:rsidRDefault="00206EF9" w:rsidP="00206EF9">
      <w:pPr>
        <w:spacing w:after="0" w:line="240" w:lineRule="auto"/>
      </w:pPr>
      <w:r>
        <w:separator/>
      </w:r>
    </w:p>
  </w:endnote>
  <w:endnote w:type="continuationSeparator" w:id="0">
    <w:p w14:paraId="169A248A" w14:textId="77777777" w:rsidR="00206EF9" w:rsidRDefault="00206EF9" w:rsidP="00206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7AE93" w14:textId="77777777" w:rsidR="00206EF9" w:rsidRDefault="00206EF9" w:rsidP="00206EF9">
      <w:pPr>
        <w:spacing w:after="0" w:line="240" w:lineRule="auto"/>
      </w:pPr>
      <w:r>
        <w:separator/>
      </w:r>
    </w:p>
  </w:footnote>
  <w:footnote w:type="continuationSeparator" w:id="0">
    <w:p w14:paraId="694403CD" w14:textId="77777777" w:rsidR="00206EF9" w:rsidRDefault="00206EF9" w:rsidP="00206E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4C33D" w14:textId="6C31D84C" w:rsidR="00206EF9" w:rsidRDefault="00206EF9">
    <w:pPr>
      <w:pStyle w:val="Nagwek"/>
    </w:pPr>
    <w:r>
      <w:rPr>
        <w:noProof/>
      </w:rPr>
      <w:drawing>
        <wp:inline distT="0" distB="0" distL="0" distR="0" wp14:anchorId="4F43DF42" wp14:editId="79D8C65B">
          <wp:extent cx="4568190" cy="483353"/>
          <wp:effectExtent l="0" t="0" r="3810" b="0"/>
          <wp:docPr id="20614336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0483" cy="4931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191B"/>
    <w:multiLevelType w:val="hybridMultilevel"/>
    <w:tmpl w:val="F9723A4C"/>
    <w:lvl w:ilvl="0" w:tplc="6C30F6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17D77"/>
    <w:multiLevelType w:val="hybridMultilevel"/>
    <w:tmpl w:val="2BC488B2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E1873"/>
    <w:multiLevelType w:val="hybridMultilevel"/>
    <w:tmpl w:val="41C243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A4C82"/>
    <w:multiLevelType w:val="hybridMultilevel"/>
    <w:tmpl w:val="2A06907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E7296E"/>
    <w:multiLevelType w:val="hybridMultilevel"/>
    <w:tmpl w:val="2A069076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0915430">
    <w:abstractNumId w:val="0"/>
  </w:num>
  <w:num w:numId="2" w16cid:durableId="1749617714">
    <w:abstractNumId w:val="3"/>
  </w:num>
  <w:num w:numId="3" w16cid:durableId="1966690100">
    <w:abstractNumId w:val="2"/>
  </w:num>
  <w:num w:numId="4" w16cid:durableId="777337401">
    <w:abstractNumId w:val="4"/>
  </w:num>
  <w:num w:numId="5" w16cid:durableId="5861543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EF9"/>
    <w:rsid w:val="00206EF9"/>
    <w:rsid w:val="006860D1"/>
    <w:rsid w:val="00776DD5"/>
    <w:rsid w:val="00933FB9"/>
    <w:rsid w:val="00A31076"/>
    <w:rsid w:val="00C94027"/>
    <w:rsid w:val="00E9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347D"/>
  <w15:chartTrackingRefBased/>
  <w15:docId w15:val="{EAE48622-F861-4E85-B03A-C5F233DA6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6EF9"/>
  </w:style>
  <w:style w:type="paragraph" w:styleId="Nagwek1">
    <w:name w:val="heading 1"/>
    <w:basedOn w:val="Normalny"/>
    <w:next w:val="Normalny"/>
    <w:link w:val="Nagwek1Znak"/>
    <w:uiPriority w:val="9"/>
    <w:qFormat/>
    <w:rsid w:val="00206E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6E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6E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6E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6E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6E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6E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6E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6E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6E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6E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6E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6EF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6EF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6EF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6EF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6EF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6EF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6E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6E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6E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6E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6E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6EF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06EF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6EF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6E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6EF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6EF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06E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6EF9"/>
  </w:style>
  <w:style w:type="paragraph" w:styleId="Stopka">
    <w:name w:val="footer"/>
    <w:basedOn w:val="Normalny"/>
    <w:link w:val="StopkaZnak"/>
    <w:uiPriority w:val="99"/>
    <w:unhideWhenUsed/>
    <w:rsid w:val="00206E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6EF9"/>
  </w:style>
  <w:style w:type="character" w:styleId="Hipercze">
    <w:name w:val="Hyperlink"/>
    <w:basedOn w:val="Domylnaczcionkaakapitu"/>
    <w:uiPriority w:val="99"/>
    <w:unhideWhenUsed/>
    <w:rsid w:val="00C940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funduszeue.lubelskie.pl/poradniki/fundusze-europejskie-dla-lubelskiego-2021-2027/komunikacja-i-widocznos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Łopatyńska</dc:creator>
  <cp:keywords/>
  <dc:description/>
  <cp:lastModifiedBy>Urszula Łopatyńska</cp:lastModifiedBy>
  <cp:revision>2</cp:revision>
  <dcterms:created xsi:type="dcterms:W3CDTF">2025-01-23T12:46:00Z</dcterms:created>
  <dcterms:modified xsi:type="dcterms:W3CDTF">2025-01-23T13:00:00Z</dcterms:modified>
</cp:coreProperties>
</file>